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Aldeyra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3"/>
        <w:gridCol w:w="8012"/>
      </w:tblGrid>
      <w:tr>
        <w:trPr/>
        <w:tc>
          <w:tcPr>
            <w:tcW w:w="2193" w:type="dxa"/>
            <w:tcBorders/>
            <w:vAlign w:val="center"/>
          </w:tcPr>
          <w:p>
            <w:pPr>
              <w:pStyle w:val="TableContents"/>
              <w:bidi w:val="0"/>
              <w:spacing w:before="0" w:after="283"/>
              <w:jc w:val="left"/>
              <w:rPr/>
            </w:pPr>
            <w:r>
              <w:rPr/>
              <w:t>1</w:t>
            </w:r>
          </w:p>
        </w:tc>
        <w:tc>
          <w:tcPr>
            <w:tcW w:w="801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AQR Capital Management, LLC</w:t>
            </w:r>
          </w:p>
        </w:tc>
      </w:tr>
      <w:tr>
        <w:trPr/>
        <w:tc>
          <w:tcPr>
            <w:tcW w:w="2193" w:type="dxa"/>
            <w:tcBorders/>
            <w:vAlign w:val="center"/>
          </w:tcPr>
          <w:p>
            <w:pPr>
              <w:pStyle w:val="TableContents"/>
              <w:bidi w:val="0"/>
              <w:spacing w:before="0" w:after="283"/>
              <w:jc w:val="left"/>
              <w:rPr/>
            </w:pPr>
            <w:r>
              <w:rPr/>
              <w:t>2</w:t>
            </w:r>
          </w:p>
        </w:tc>
        <w:tc>
          <w:tcPr>
            <w:tcW w:w="801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3" w:type="dxa"/>
            <w:tcBorders/>
            <w:vAlign w:val="center"/>
          </w:tcPr>
          <w:p>
            <w:pPr>
              <w:pStyle w:val="TableContents"/>
              <w:bidi w:val="0"/>
              <w:spacing w:before="0" w:after="283"/>
              <w:jc w:val="left"/>
              <w:rPr/>
            </w:pPr>
            <w:r>
              <w:rPr/>
              <w:t>3</w:t>
            </w:r>
          </w:p>
        </w:tc>
        <w:tc>
          <w:tcPr>
            <w:tcW w:w="8012" w:type="dxa"/>
            <w:tcBorders/>
            <w:vAlign w:val="center"/>
          </w:tcPr>
          <w:p>
            <w:pPr>
              <w:pStyle w:val="TableContents"/>
              <w:bidi w:val="0"/>
              <w:spacing w:before="0" w:after="283"/>
              <w:jc w:val="left"/>
              <w:rPr/>
            </w:pPr>
            <w:r>
              <w:rPr/>
              <w:t>Sec Use Only</w:t>
            </w:r>
          </w:p>
        </w:tc>
      </w:tr>
      <w:tr>
        <w:trPr/>
        <w:tc>
          <w:tcPr>
            <w:tcW w:w="2193" w:type="dxa"/>
            <w:tcBorders/>
            <w:vAlign w:val="center"/>
          </w:tcPr>
          <w:p>
            <w:pPr>
              <w:pStyle w:val="TableContents"/>
              <w:bidi w:val="0"/>
              <w:spacing w:before="0" w:after="283"/>
              <w:jc w:val="left"/>
              <w:rPr/>
            </w:pPr>
            <w:r>
              <w:rPr/>
              <w:t>4</w:t>
            </w:r>
          </w:p>
        </w:tc>
        <w:tc>
          <w:tcPr>
            <w:tcW w:w="801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3,381,606.00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3,751,558.00</w:t>
                  </w:r>
                </w:p>
              </w:tc>
            </w:tr>
          </w:tbl>
          <w:p>
            <w:pPr>
              <w:pStyle w:val="TableContents"/>
              <w:bidi w:val="0"/>
              <w:spacing w:before="0" w:after="283"/>
              <w:jc w:val="left"/>
              <w:rPr/>
            </w:pPr>
            <w:r>
              <w:rPr/>
            </w:r>
          </w:p>
        </w:tc>
        <w:tc>
          <w:tcPr>
            <w:tcW w:w="8012" w:type="dxa"/>
            <w:tcBorders/>
            <w:vAlign w:val="center"/>
          </w:tcPr>
          <w:p>
            <w:pPr>
              <w:pStyle w:val="TableContents"/>
              <w:bidi w:val="0"/>
              <w:spacing w:before="0" w:after="283"/>
              <w:jc w:val="left"/>
              <w:rPr>
                <w:sz w:val="4"/>
                <w:szCs w:val="4"/>
              </w:rPr>
            </w:pPr>
            <w:r>
              <w:rPr>
                <w:sz w:val="4"/>
                <w:szCs w:val="4"/>
              </w:rPr>
            </w:r>
          </w:p>
        </w:tc>
      </w:tr>
      <w:tr>
        <w:trPr/>
        <w:tc>
          <w:tcPr>
            <w:tcW w:w="2193" w:type="dxa"/>
            <w:tcBorders/>
            <w:vAlign w:val="center"/>
          </w:tcPr>
          <w:p>
            <w:pPr>
              <w:pStyle w:val="TableContents"/>
              <w:bidi w:val="0"/>
              <w:spacing w:before="0" w:after="283"/>
              <w:jc w:val="left"/>
              <w:rPr/>
            </w:pPr>
            <w:r>
              <w:rPr/>
              <w:t>9</w:t>
            </w:r>
          </w:p>
        </w:tc>
        <w:tc>
          <w:tcPr>
            <w:tcW w:w="801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3,751,558.00</w:t>
            </w:r>
          </w:p>
        </w:tc>
      </w:tr>
      <w:tr>
        <w:trPr/>
        <w:tc>
          <w:tcPr>
            <w:tcW w:w="2193" w:type="dxa"/>
            <w:tcBorders/>
            <w:vAlign w:val="center"/>
          </w:tcPr>
          <w:p>
            <w:pPr>
              <w:pStyle w:val="TableContents"/>
              <w:bidi w:val="0"/>
              <w:spacing w:before="0" w:after="283"/>
              <w:jc w:val="left"/>
              <w:rPr/>
            </w:pPr>
            <w:r>
              <w:rPr/>
              <w:t>10</w:t>
            </w:r>
          </w:p>
        </w:tc>
        <w:tc>
          <w:tcPr>
            <w:tcW w:w="801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3" w:type="dxa"/>
            <w:tcBorders/>
            <w:vAlign w:val="center"/>
          </w:tcPr>
          <w:p>
            <w:pPr>
              <w:pStyle w:val="TableContents"/>
              <w:bidi w:val="0"/>
              <w:spacing w:before="0" w:after="283"/>
              <w:jc w:val="left"/>
              <w:rPr/>
            </w:pPr>
            <w:r>
              <w:rPr/>
              <w:t>11</w:t>
            </w:r>
          </w:p>
        </w:tc>
        <w:tc>
          <w:tcPr>
            <w:tcW w:w="801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6.22 % </w:t>
            </w:r>
          </w:p>
        </w:tc>
      </w:tr>
      <w:tr>
        <w:trPr/>
        <w:tc>
          <w:tcPr>
            <w:tcW w:w="2193" w:type="dxa"/>
            <w:tcBorders/>
            <w:vAlign w:val="center"/>
          </w:tcPr>
          <w:p>
            <w:pPr>
              <w:pStyle w:val="TableContents"/>
              <w:bidi w:val="0"/>
              <w:spacing w:before="0" w:after="283"/>
              <w:jc w:val="left"/>
              <w:rPr/>
            </w:pPr>
            <w:r>
              <w:rPr/>
              <w:t>12</w:t>
            </w:r>
          </w:p>
        </w:tc>
        <w:tc>
          <w:tcPr>
            <w:tcW w:w="801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AQR Capital Management Holdings, LLC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3,381,606.00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3,751,558.00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3,751,558.00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6.22 %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94"/>
        <w:gridCol w:w="8956"/>
        <w:gridCol w:w="155"/>
      </w:tblGrid>
      <w:tr>
        <w:trPr/>
        <w:tc>
          <w:tcPr>
            <w:tcW w:w="1094" w:type="dxa"/>
            <w:tcBorders/>
            <w:vAlign w:val="center"/>
          </w:tcPr>
          <w:p>
            <w:pPr>
              <w:pStyle w:val="TableContents"/>
              <w:bidi w:val="0"/>
              <w:spacing w:before="0" w:after="283"/>
              <w:jc w:val="left"/>
              <w:rPr/>
            </w:pPr>
            <w:r>
              <w:rPr/>
              <w:t>Item 1.</w:t>
            </w:r>
          </w:p>
        </w:tc>
        <w:tc>
          <w:tcPr>
            <w:tcW w:w="895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Name of issuer: </w:t>
            </w:r>
          </w:p>
          <w:p>
            <w:pPr>
              <w:pStyle w:val="TableContents"/>
              <w:bidi w:val="0"/>
              <w:spacing w:before="0" w:after="0"/>
              <w:jc w:val="left"/>
              <w:rPr/>
            </w:pPr>
            <w:r>
              <w:rPr/>
              <w:t>Aldeyra Therapeutics, Inc.</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131 HARTWELL AVENUE, SUITE 320, LEXINGTON, MASSACHUSETTS 02421</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2.</w:t>
            </w:r>
          </w:p>
        </w:tc>
        <w:tc>
          <w:tcPr>
            <w:tcW w:w="895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Name of person filing: </w:t>
            </w:r>
          </w:p>
          <w:p>
            <w:pPr>
              <w:pStyle w:val="TableContents"/>
              <w:bidi w:val="0"/>
              <w:spacing w:before="0" w:after="0"/>
              <w:jc w:val="left"/>
              <w:rPr/>
            </w:pPr>
            <w:r>
              <w:rPr/>
              <w:t>AQR Capital Management, LLC AQR Capital Management Holdings, LLC</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GREENWICH PLAZA SUITE 130 Greenwich, Connecticut 06830</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jc w:val="left"/>
              <w:rPr/>
            </w:pPr>
            <w:r>
              <w:rPr/>
              <w:t xml:space="preserve">Citizenship: </w:t>
            </w:r>
          </w:p>
          <w:p>
            <w:pPr>
              <w:pStyle w:val="TableContents"/>
              <w:bidi w:val="0"/>
              <w:spacing w:before="0" w:after="0"/>
              <w:jc w:val="left"/>
              <w:rPr/>
            </w:pPr>
            <w:r>
              <w:rPr/>
              <w:t>AQR Capital Management, LLC - UNITED STATES AQR Capital Management Holdings, LLC - UNITED STATES</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(d)</w:t>
            </w:r>
          </w:p>
        </w:tc>
        <w:tc>
          <w:tcPr>
            <w:tcW w:w="895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(e)</w:t>
            </w:r>
          </w:p>
        </w:tc>
        <w:tc>
          <w:tcPr>
            <w:tcW w:w="895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3.</w:t>
            </w:r>
          </w:p>
        </w:tc>
        <w:tc>
          <w:tcPr>
            <w:tcW w:w="895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(d)</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(e)</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(f)</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(g)</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(h)</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(j)</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(k)</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9111" w:type="dxa"/>
            <w:gridSpan w:val="2"/>
            <w:tcBorders/>
            <w:vAlign w:val="center"/>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4.</w:t>
            </w:r>
          </w:p>
        </w:tc>
        <w:tc>
          <w:tcPr>
            <w:tcW w:w="895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3,751,558</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6.22  %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AQR Capital Management, LLC - 0 AQR Capital Management Holdings, LLC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AQR Capital Management, LLC - 3,381,606 AQR Capital Management Holdings, LLC - 3,381,606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AQR Capital Management, LLC - 0 AQR Capital Management Holdings, LLC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AQR Capital Management, LLC - 3,751,558 AQR Capital Management Holdings, LLC - 3,751,558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5.</w:t>
            </w:r>
          </w:p>
        </w:tc>
        <w:tc>
          <w:tcPr>
            <w:tcW w:w="895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6.</w:t>
            </w:r>
          </w:p>
        </w:tc>
        <w:tc>
          <w:tcPr>
            <w:tcW w:w="895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7.</w:t>
            </w:r>
          </w:p>
        </w:tc>
        <w:tc>
          <w:tcPr>
            <w:tcW w:w="895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Item 2(a) above.</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8.</w:t>
            </w:r>
          </w:p>
        </w:tc>
        <w:tc>
          <w:tcPr>
            <w:tcW w:w="895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9.</w:t>
            </w:r>
          </w:p>
        </w:tc>
        <w:tc>
          <w:tcPr>
            <w:tcW w:w="895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38" w:type="dxa"/>
        <w:jc w:val="left"/>
        <w:tblInd w:w="0" w:type="dxa"/>
        <w:tblLayout w:type="fixed"/>
        <w:tblCellMar>
          <w:top w:w="28" w:type="dxa"/>
          <w:left w:w="28" w:type="dxa"/>
          <w:bottom w:w="28" w:type="dxa"/>
          <w:right w:w="28" w:type="dxa"/>
        </w:tblCellMar>
      </w:tblPr>
      <w:tblGrid>
        <w:gridCol w:w="3419"/>
        <w:gridCol w:w="3419"/>
      </w:tblGrid>
      <w:tr>
        <w:trPr/>
        <w:tc>
          <w:tcPr>
            <w:tcW w:w="3419" w:type="dxa"/>
            <w:tcBorders/>
            <w:vAlign w:val="center"/>
          </w:tcPr>
          <w:p>
            <w:pPr>
              <w:pStyle w:val="TableContents"/>
              <w:bidi w:val="0"/>
              <w:spacing w:before="0" w:after="0"/>
              <w:jc w:val="left"/>
              <w:rPr/>
            </w:pPr>
            <w:r>
              <w:rPr/>
              <w:t> </w:t>
            </w:r>
          </w:p>
          <w:tbl>
            <w:tblPr>
              <w:tblW w:w="3301" w:type="dxa"/>
              <w:jc w:val="left"/>
              <w:tblInd w:w="0" w:type="dxa"/>
              <w:tblLayout w:type="fixed"/>
              <w:tblCellMar>
                <w:top w:w="28" w:type="dxa"/>
                <w:left w:w="28" w:type="dxa"/>
                <w:bottom w:w="28" w:type="dxa"/>
                <w:right w:w="28" w:type="dxa"/>
              </w:tblCellMar>
            </w:tblPr>
            <w:tblGrid>
              <w:gridCol w:w="3301"/>
            </w:tblGrid>
            <w:tr>
              <w:trPr/>
              <w:tc>
                <w:tcPr>
                  <w:tcW w:w="3301" w:type="dxa"/>
                  <w:tcBorders/>
                  <w:vAlign w:val="center"/>
                </w:tcPr>
                <w:p>
                  <w:pPr>
                    <w:pStyle w:val="TableContents"/>
                    <w:bidi w:val="0"/>
                    <w:spacing w:before="0" w:after="0"/>
                    <w:jc w:val="left"/>
                    <w:rPr/>
                  </w:pPr>
                  <w:r>
                    <w:rPr/>
                    <w:t>AQR Capital Management, LLC</w:t>
                  </w:r>
                </w:p>
              </w:tc>
            </w:tr>
          </w:tbl>
          <w:p>
            <w:pPr>
              <w:pStyle w:val="TableContents"/>
              <w:bidi w:val="0"/>
              <w:spacing w:before="0" w:after="283"/>
              <w:jc w:val="left"/>
              <w:rPr/>
            </w:pPr>
            <w:r>
              <w:rPr/>
            </w:r>
          </w:p>
        </w:tc>
        <w:tc>
          <w:tcPr>
            <w:tcW w:w="3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Henry Parkin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8796" w:type="dxa"/>
        <w:jc w:val="left"/>
        <w:tblInd w:w="0" w:type="dxa"/>
        <w:tblLayout w:type="fixed"/>
        <w:tblCellMar>
          <w:top w:w="28" w:type="dxa"/>
          <w:left w:w="28" w:type="dxa"/>
          <w:bottom w:w="28" w:type="dxa"/>
          <w:right w:w="28" w:type="dxa"/>
        </w:tblCellMar>
      </w:tblPr>
      <w:tblGrid>
        <w:gridCol w:w="4398"/>
        <w:gridCol w:w="4398"/>
      </w:tblGrid>
      <w:tr>
        <w:trPr/>
        <w:tc>
          <w:tcPr>
            <w:tcW w:w="4398" w:type="dxa"/>
            <w:tcBorders/>
            <w:vAlign w:val="center"/>
          </w:tcPr>
          <w:p>
            <w:pPr>
              <w:pStyle w:val="TableContents"/>
              <w:bidi w:val="0"/>
              <w:spacing w:before="0" w:after="0"/>
              <w:jc w:val="left"/>
              <w:rPr/>
            </w:pPr>
            <w:r>
              <w:rPr/>
              <w:t> </w:t>
            </w:r>
          </w:p>
          <w:tbl>
            <w:tblPr>
              <w:tblW w:w="4231" w:type="dxa"/>
              <w:jc w:val="left"/>
              <w:tblInd w:w="0" w:type="dxa"/>
              <w:tblLayout w:type="fixed"/>
              <w:tblCellMar>
                <w:top w:w="28" w:type="dxa"/>
                <w:left w:w="28" w:type="dxa"/>
                <w:bottom w:w="28" w:type="dxa"/>
                <w:right w:w="28" w:type="dxa"/>
              </w:tblCellMar>
            </w:tblPr>
            <w:tblGrid>
              <w:gridCol w:w="4231"/>
            </w:tblGrid>
            <w:tr>
              <w:trPr/>
              <w:tc>
                <w:tcPr>
                  <w:tcW w:w="4231" w:type="dxa"/>
                  <w:tcBorders/>
                  <w:vAlign w:val="center"/>
                </w:tcPr>
                <w:p>
                  <w:pPr>
                    <w:pStyle w:val="TableContents"/>
                    <w:bidi w:val="0"/>
                    <w:spacing w:before="0" w:after="0"/>
                    <w:jc w:val="left"/>
                    <w:rPr/>
                  </w:pPr>
                  <w:r>
                    <w:rPr/>
                    <w:t>AQR Capital Management Holdings, LLC</w:t>
                  </w:r>
                </w:p>
              </w:tc>
            </w:tr>
          </w:tbl>
          <w:p>
            <w:pPr>
              <w:pStyle w:val="TableContents"/>
              <w:bidi w:val="0"/>
              <w:spacing w:before="0" w:after="283"/>
              <w:jc w:val="left"/>
              <w:rPr/>
            </w:pPr>
            <w:r>
              <w:rPr/>
            </w:r>
          </w:p>
        </w:tc>
        <w:tc>
          <w:tcPr>
            <w:tcW w:w="43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Henry Parkin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AQR Capital Management Holdings, LLC and AQR Capital Management, LLC hereby agree that this Schedule 13G is filed on behalf of each of the parties. AQR Capital Management, LLC is a wholly owned subsidiary of AQR Capital Management Holdings, LLC.</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1028</Words>
  <Characters>5395</Characters>
  <CharactersWithSpaces>6392</CharactersWithSpaces>
  <Paragraphs>209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